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32" w:rsidRPr="00176432" w:rsidRDefault="00176432" w:rsidP="00176432">
      <w:pPr>
        <w:jc w:val="both"/>
        <w:rPr>
          <w:rFonts w:ascii="Calibri" w:hAnsi="Calibri" w:cs="Calibri"/>
          <w:szCs w:val="20"/>
        </w:rPr>
      </w:pPr>
      <w:bookmarkStart w:id="0" w:name="_GoBack"/>
      <w:r w:rsidRPr="00176432">
        <w:rPr>
          <w:rFonts w:ascii="Calibri" w:hAnsi="Calibri" w:cs="Calibri"/>
          <w:b/>
          <w:szCs w:val="20"/>
        </w:rPr>
        <w:t>141. FEBRILNÍ NEUTROPENIE</w:t>
      </w:r>
    </w:p>
    <w:bookmarkEnd w:id="0"/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pokles neutrofilů pod 500/ml a současně horečky nad 38</w:t>
      </w:r>
      <w:r>
        <w:rPr>
          <w:rFonts w:ascii="Calibri" w:hAnsi="Calibri" w:cs="Calibri"/>
          <w:sz w:val="20"/>
          <w:szCs w:val="20"/>
        </w:rPr>
        <w:t>,5</w:t>
      </w:r>
      <w:r w:rsidRPr="00945281">
        <w:rPr>
          <w:rFonts w:ascii="Calibri" w:hAnsi="Calibri" w:cs="Calibri"/>
          <w:sz w:val="20"/>
          <w:szCs w:val="20"/>
        </w:rPr>
        <w:t>°C</w:t>
      </w:r>
      <w:r>
        <w:rPr>
          <w:rFonts w:ascii="Calibri" w:hAnsi="Calibri" w:cs="Calibri"/>
          <w:sz w:val="20"/>
          <w:szCs w:val="20"/>
        </w:rPr>
        <w:t xml:space="preserve"> jednorázově nebo 2x či častěji v rozmezí 12ti hodin nad 38°C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</w:p>
    <w:p w:rsidR="00176432" w:rsidRPr="002C7B4A" w:rsidRDefault="00176432" w:rsidP="00176432">
      <w:pPr>
        <w:jc w:val="both"/>
        <w:rPr>
          <w:rFonts w:ascii="Calibri" w:hAnsi="Calibri" w:cs="Calibri"/>
          <w:i/>
          <w:sz w:val="20"/>
          <w:szCs w:val="20"/>
        </w:rPr>
      </w:pPr>
      <w:r w:rsidRPr="002C7B4A">
        <w:rPr>
          <w:rFonts w:ascii="Calibri" w:hAnsi="Calibri" w:cs="Calibri"/>
          <w:i/>
          <w:sz w:val="20"/>
          <w:szCs w:val="20"/>
        </w:rPr>
        <w:t>diagnostika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při vstupním vyšetření je NUTNO CÍLENĚ pátrat po známkách možné infekce, které mohou být lokalizovány na periodontu, v nosohltanu, v plicích, na perineu, v místech po aspiraci KD nebo po injekčních aplikacích, v okolí vstupu centrálního žilního, epidurálního či subdurálního katétru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použití skórovacích systém k odhadu rizika, např. MASCC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odběr HEMOKULTUR: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z periferní žíly i z každého lumen centrálního žilního katetru při ↑teplot  </w:t>
      </w:r>
      <w:r w:rsidRPr="002C7B4A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mikrobiologie, mykologie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z dalších míst jen IF je klinická symptomatologie: dysurie, průjem, rýma, bol v krku, kožní defekty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RTG hrudníku 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176432" w:rsidRDefault="00176432" w:rsidP="00176432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léčba: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možnosti: ambulantně: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nutná spolupráce pacienta i rodiny, telefonický kontakt, možnost dopravy do nemocnice v krátkém čase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výhoda: nižší riziko nákazy multirezistentními nozokomiálními kmeny, lepší kvalita života, nižší cena léčby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hospitalizace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E147A">
        <w:rPr>
          <w:rFonts w:ascii="Calibri" w:hAnsi="Calibri" w:cs="Calibri"/>
          <w:b/>
          <w:sz w:val="20"/>
          <w:szCs w:val="20"/>
        </w:rPr>
        <w:t>baktericidní ATB</w:t>
      </w:r>
      <w:r>
        <w:rPr>
          <w:rFonts w:ascii="Calibri" w:hAnsi="Calibri" w:cs="Calibri"/>
          <w:sz w:val="20"/>
          <w:szCs w:val="20"/>
        </w:rPr>
        <w:t>: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 pokrytí: G- patogeny (</w:t>
      </w:r>
      <w:r w:rsidRPr="00CE147A">
        <w:rPr>
          <w:rFonts w:ascii="Calibri" w:hAnsi="Calibri" w:cs="Calibri"/>
          <w:i/>
          <w:sz w:val="20"/>
          <w:szCs w:val="20"/>
        </w:rPr>
        <w:t xml:space="preserve">Pseudomonas </w:t>
      </w:r>
      <w:r>
        <w:rPr>
          <w:rFonts w:ascii="Calibri" w:hAnsi="Calibri" w:cs="Calibri"/>
          <w:sz w:val="20"/>
          <w:szCs w:val="20"/>
        </w:rPr>
        <w:t xml:space="preserve">spp, </w:t>
      </w:r>
      <w:r>
        <w:rPr>
          <w:rFonts w:ascii="Calibri" w:hAnsi="Calibri" w:cs="Calibri"/>
          <w:i/>
          <w:sz w:val="20"/>
          <w:szCs w:val="20"/>
        </w:rPr>
        <w:t xml:space="preserve">E. coli, Klebsiella </w:t>
      </w:r>
      <w:r>
        <w:rPr>
          <w:rFonts w:ascii="Calibri" w:hAnsi="Calibri" w:cs="Calibri"/>
          <w:sz w:val="20"/>
          <w:szCs w:val="20"/>
        </w:rPr>
        <w:t>spp)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G+ patogeny (</w:t>
      </w:r>
      <w:r>
        <w:rPr>
          <w:rFonts w:ascii="Calibri" w:hAnsi="Calibri" w:cs="Calibri"/>
          <w:i/>
          <w:sz w:val="20"/>
          <w:szCs w:val="20"/>
        </w:rPr>
        <w:t xml:space="preserve">Streptococcus </w:t>
      </w:r>
      <w:r>
        <w:rPr>
          <w:rFonts w:ascii="Calibri" w:hAnsi="Calibri" w:cs="Calibri"/>
          <w:sz w:val="20"/>
          <w:szCs w:val="20"/>
        </w:rPr>
        <w:t xml:space="preserve">spp, </w:t>
      </w:r>
      <w:r>
        <w:rPr>
          <w:rFonts w:ascii="Calibri" w:hAnsi="Calibri" w:cs="Calibri"/>
          <w:i/>
          <w:sz w:val="20"/>
          <w:szCs w:val="20"/>
        </w:rPr>
        <w:t xml:space="preserve">Staphylococcus </w:t>
      </w:r>
      <w:r>
        <w:rPr>
          <w:rFonts w:ascii="Calibri" w:hAnsi="Calibri" w:cs="Calibri"/>
          <w:sz w:val="20"/>
          <w:szCs w:val="20"/>
        </w:rPr>
        <w:t>spp)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volba záleží na aktuální mikrobiální situaci pracoviště, intenzita prováděné protinádorové léčby, očekávaná délka neutropenie a další přidružená onemocnění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3-4 dny úvodní léčby </w:t>
      </w:r>
      <w:r w:rsidRPr="00CE147A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vyhodnocení efektu </w:t>
      </w:r>
      <w:r w:rsidRPr="00CE147A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IF progrese teplot </w:t>
      </w:r>
      <w:r w:rsidRPr="00CE147A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úprava léčby dle testu citlivosti, empiricky nebo přidáním antimykotik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E147A">
        <w:rPr>
          <w:rFonts w:ascii="Calibri" w:hAnsi="Calibri" w:cs="Calibri"/>
          <w:b/>
          <w:sz w:val="20"/>
          <w:szCs w:val="20"/>
        </w:rPr>
        <w:t>antivirotika</w:t>
      </w:r>
      <w:r>
        <w:rPr>
          <w:rFonts w:ascii="Calibri" w:hAnsi="Calibri" w:cs="Calibri"/>
          <w:sz w:val="20"/>
          <w:szCs w:val="20"/>
        </w:rPr>
        <w:t>: IF přetrvávají po úvodní terapii ATB teploty i po normalizaci počtu leukocytů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E147A">
        <w:rPr>
          <w:rFonts w:ascii="Calibri" w:hAnsi="Calibri" w:cs="Calibri"/>
          <w:b/>
          <w:sz w:val="20"/>
          <w:szCs w:val="20"/>
        </w:rPr>
        <w:t>růstové faktory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myelodní řady: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podpora</w:t>
      </w:r>
      <w:r w:rsidRPr="00945281">
        <w:rPr>
          <w:rFonts w:ascii="Calibri" w:hAnsi="Calibri" w:cs="Calibri"/>
          <w:sz w:val="20"/>
          <w:szCs w:val="20"/>
        </w:rPr>
        <w:t xml:space="preserve"> krvetvorby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zkrácení délky trvání neutropenie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zvýšení léčebné odpovědi na ATB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Nezkracuje délku léčby ATB, Nesnižuje úmrtnost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u CHT režimů, s ↑rizikem vzniku neutropéne: pegylované formy G-CSF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NE!: ATB ani antimykotická profylaxe!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substituční léčba:</w:t>
      </w:r>
      <w:r w:rsidRPr="00945281">
        <w:rPr>
          <w:rFonts w:ascii="Calibri" w:hAnsi="Calibri" w:cs="Calibri"/>
          <w:sz w:val="20"/>
          <w:szCs w:val="20"/>
        </w:rPr>
        <w:t xml:space="preserve"> krevní transfuze</w:t>
      </w:r>
      <w:r>
        <w:rPr>
          <w:rFonts w:ascii="Calibri" w:hAnsi="Calibri" w:cs="Calibri"/>
          <w:sz w:val="20"/>
          <w:szCs w:val="20"/>
        </w:rPr>
        <w:t xml:space="preserve"> </w:t>
      </w:r>
      <w:r w:rsidRPr="00302E39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výsledky transfuze konzervované krve jsou nedostatečné a ani transfuze čerstvé krve nepřináší významnější zvýšení počtu neutrofilů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glukokortikoidy: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snížení permeability cévní stěny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snížení úniku leukocytů do tkání</w:t>
      </w:r>
    </w:p>
    <w:p w:rsidR="00176432" w:rsidRPr="00945281" w:rsidRDefault="00176432" w:rsidP="0017643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ALE jsou KI</w:t>
      </w:r>
      <w:r w:rsidRPr="00945281">
        <w:rPr>
          <w:rFonts w:ascii="Calibri" w:hAnsi="Calibri" w:cs="Calibri"/>
          <w:sz w:val="20"/>
          <w:szCs w:val="20"/>
        </w:rPr>
        <w:t xml:space="preserve"> u nekomplikované prosté neutropenie, kde dále oslabují imunitní reakce</w:t>
      </w: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</w:p>
    <w:p w:rsidR="00176432" w:rsidRDefault="00176432" w:rsidP="00176432">
      <w:pPr>
        <w:jc w:val="both"/>
        <w:rPr>
          <w:rFonts w:ascii="Calibri" w:hAnsi="Calibri" w:cs="Calibri"/>
          <w:sz w:val="20"/>
          <w:szCs w:val="20"/>
        </w:rPr>
      </w:pPr>
    </w:p>
    <w:p w:rsidR="00C70860" w:rsidRDefault="00176432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32"/>
    <w:rsid w:val="00176432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2012-12-14T22:01:00Z</dcterms:created>
  <dcterms:modified xsi:type="dcterms:W3CDTF">2012-12-14T22:05:00Z</dcterms:modified>
</cp:coreProperties>
</file>